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249E" w:rsidRPr="00532CCD" w:rsidRDefault="00E1494E" w:rsidP="004B249E">
      <w:pPr>
        <w:pStyle w:val="Titlu1"/>
        <w:ind w:left="2160" w:firstLine="720"/>
        <w:jc w:val="left"/>
        <w:rPr>
          <w:rFonts w:ascii="Georgia" w:hAnsi="Georgia"/>
          <w:b/>
          <w:sz w:val="40"/>
        </w:rPr>
      </w:pPr>
      <w:r w:rsidRPr="00131980">
        <w:rPr>
          <w:rFonts w:ascii="Georgia" w:hAnsi="Georgia"/>
          <w:noProof/>
        </w:rPr>
        <w:drawing>
          <wp:anchor distT="0" distB="0" distL="114300" distR="114300" simplePos="0" relativeHeight="251661312" behindDoc="0" locked="0" layoutInCell="1" allowOverlap="1" wp14:anchorId="040223C6" wp14:editId="6123161B">
            <wp:simplePos x="0" y="0"/>
            <wp:positionH relativeFrom="margin">
              <wp:posOffset>192405</wp:posOffset>
            </wp:positionH>
            <wp:positionV relativeFrom="paragraph">
              <wp:posOffset>9525</wp:posOffset>
            </wp:positionV>
            <wp:extent cx="760730" cy="828675"/>
            <wp:effectExtent l="0" t="0" r="1270" b="9525"/>
            <wp:wrapNone/>
            <wp:docPr id="2" name="Imagine 2" descr="Get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ine 1" descr="GetImag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730" cy="828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B249E">
        <w:rPr>
          <w:rFonts w:ascii="Georgia" w:hAnsi="Georgia"/>
          <w:noProof/>
          <w:lang w:eastAsia="ro-R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1143000</wp:posOffset>
                </wp:positionH>
                <wp:positionV relativeFrom="paragraph">
                  <wp:posOffset>0</wp:posOffset>
                </wp:positionV>
                <wp:extent cx="4114800" cy="453390"/>
                <wp:effectExtent l="7620" t="9525" r="11430" b="13335"/>
                <wp:wrapTight wrapText="bothSides">
                  <wp:wrapPolygon edited="0">
                    <wp:start x="11050" y="-454"/>
                    <wp:lineTo x="2600" y="454"/>
                    <wp:lineTo x="550" y="2239"/>
                    <wp:lineTo x="550" y="6746"/>
                    <wp:lineTo x="-50" y="13492"/>
                    <wp:lineTo x="-50" y="15761"/>
                    <wp:lineTo x="6350" y="21146"/>
                    <wp:lineTo x="8150" y="21146"/>
                    <wp:lineTo x="17900" y="21146"/>
                    <wp:lineTo x="18750" y="21146"/>
                    <wp:lineTo x="21650" y="15761"/>
                    <wp:lineTo x="21600" y="12161"/>
                    <wp:lineTo x="21300" y="6746"/>
                    <wp:lineTo x="21350" y="2692"/>
                    <wp:lineTo x="18250" y="454"/>
                    <wp:lineTo x="11500" y="-454"/>
                    <wp:lineTo x="11050" y="-454"/>
                  </wp:wrapPolygon>
                </wp:wrapTight>
                <wp:docPr id="1" name="Casetă tex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/>
                      </wps:cNvSpPr>
                      <wps:spPr bwMode="auto">
                        <a:xfrm>
                          <a:off x="0" y="0"/>
                          <a:ext cx="4114800" cy="45339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4B249E" w:rsidRPr="004B249E" w:rsidRDefault="004B249E" w:rsidP="004B249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Georgia" w:hAnsi="Georgia"/>
                                <w:sz w:val="16"/>
                                <w:szCs w:val="16"/>
                              </w:rPr>
                            </w:pPr>
                            <w:r w:rsidRPr="004B249E">
                              <w:rPr>
                                <w:rFonts w:ascii="Georgia" w:eastAsia="Tahoma" w:hAnsi="Georgia" w:cs="Tahoma"/>
                                <w:color w:val="000000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R O M Â N I A</w:t>
                            </w:r>
                          </w:p>
                          <w:p w:rsidR="004B249E" w:rsidRPr="004B249E" w:rsidRDefault="004B249E" w:rsidP="004B249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Georgia" w:hAnsi="Georgia"/>
                                <w:sz w:val="16"/>
                                <w:szCs w:val="16"/>
                              </w:rPr>
                            </w:pPr>
                            <w:r w:rsidRPr="004B249E">
                              <w:rPr>
                                <w:rFonts w:ascii="Georgia" w:eastAsia="Tahoma" w:hAnsi="Georgia" w:cs="Tahoma"/>
                                <w:color w:val="000000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JUDEŢUL VASLUI</w:t>
                            </w:r>
                          </w:p>
                          <w:p w:rsidR="004B249E" w:rsidRPr="004B249E" w:rsidRDefault="004B249E" w:rsidP="004B249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Georgia" w:hAnsi="Georgia"/>
                                <w:sz w:val="16"/>
                                <w:szCs w:val="16"/>
                              </w:rPr>
                            </w:pPr>
                            <w:r w:rsidRPr="004B249E">
                              <w:rPr>
                                <w:rFonts w:ascii="Georgia" w:eastAsia="Tahoma" w:hAnsi="Georgia" w:cs="Tahoma"/>
                                <w:color w:val="000000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COMUNA TANACU</w:t>
                            </w:r>
                          </w:p>
                          <w:p w:rsidR="004B249E" w:rsidRPr="004B249E" w:rsidRDefault="004B249E" w:rsidP="004B249E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Georgia" w:hAnsi="Georgia"/>
                                <w:sz w:val="16"/>
                                <w:szCs w:val="16"/>
                              </w:rPr>
                            </w:pPr>
                            <w:r w:rsidRPr="004B249E">
                              <w:rPr>
                                <w:rFonts w:ascii="Georgia" w:eastAsia="Tahoma" w:hAnsi="Georgia" w:cs="Tahoma"/>
                                <w:color w:val="000000"/>
                                <w:sz w:val="16"/>
                                <w:szCs w:val="16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     PRIMAR</w:t>
                            </w:r>
                          </w:p>
                        </w:txbxContent>
                      </wps:txbx>
                      <wps:bodyPr wrap="square" numCol="1" fromWordArt="1">
                        <a:prstTxWarp prst="textPlain">
                          <a:avLst>
                            <a:gd name="adj" fmla="val 50000"/>
                          </a:avLst>
                        </a:prstTxWarp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tă text 1" o:spid="_x0000_s1026" type="#_x0000_t202" style="position:absolute;left:0;text-align:left;margin-left:90pt;margin-top:0;width:324pt;height:35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" filled="f" stroked="f">
                <o:lock v:ext="edit" shapetype="t"/>
                <v:textbox style="mso-fit-shape-to-text:t">
                  <w:txbxContent>
                    <w:p w:rsidR="004B249E" w:rsidRPr="004B249E" w:rsidRDefault="004B249E" w:rsidP="004B249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Georgia" w:hAnsi="Georgia"/>
                          <w:sz w:val="16"/>
                          <w:szCs w:val="16"/>
                        </w:rPr>
                      </w:pPr>
                      <w:r w:rsidRPr="004B249E">
                        <w:rPr>
                          <w:rFonts w:ascii="Georgia" w:eastAsia="Tahoma" w:hAnsi="Georgia" w:cs="Tahoma"/>
                          <w:color w:val="000000"/>
                          <w:sz w:val="16"/>
                          <w:szCs w:val="16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R O M Â N I A</w:t>
                      </w:r>
                    </w:p>
                    <w:p w:rsidR="004B249E" w:rsidRPr="004B249E" w:rsidRDefault="004B249E" w:rsidP="004B249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Georgia" w:hAnsi="Georgia"/>
                          <w:sz w:val="16"/>
                          <w:szCs w:val="16"/>
                        </w:rPr>
                      </w:pPr>
                      <w:r w:rsidRPr="004B249E">
                        <w:rPr>
                          <w:rFonts w:ascii="Georgia" w:eastAsia="Tahoma" w:hAnsi="Georgia" w:cs="Tahoma"/>
                          <w:color w:val="000000"/>
                          <w:sz w:val="16"/>
                          <w:szCs w:val="16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JUDEŢUL VASLUI</w:t>
                      </w:r>
                    </w:p>
                    <w:p w:rsidR="004B249E" w:rsidRPr="004B249E" w:rsidRDefault="004B249E" w:rsidP="004B249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Georgia" w:hAnsi="Georgia"/>
                          <w:sz w:val="16"/>
                          <w:szCs w:val="16"/>
                        </w:rPr>
                      </w:pPr>
                      <w:r w:rsidRPr="004B249E">
                        <w:rPr>
                          <w:rFonts w:ascii="Georgia" w:eastAsia="Tahoma" w:hAnsi="Georgia" w:cs="Tahoma"/>
                          <w:color w:val="000000"/>
                          <w:sz w:val="16"/>
                          <w:szCs w:val="16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COMUNA TANACU</w:t>
                      </w:r>
                    </w:p>
                    <w:p w:rsidR="004B249E" w:rsidRPr="004B249E" w:rsidRDefault="004B249E" w:rsidP="004B249E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Georgia" w:hAnsi="Georgia"/>
                          <w:sz w:val="16"/>
                          <w:szCs w:val="16"/>
                        </w:rPr>
                      </w:pPr>
                      <w:r w:rsidRPr="004B249E">
                        <w:rPr>
                          <w:rFonts w:ascii="Georgia" w:eastAsia="Tahoma" w:hAnsi="Georgia" w:cs="Tahoma"/>
                          <w:color w:val="000000"/>
                          <w:sz w:val="16"/>
                          <w:szCs w:val="16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 xml:space="preserve">     PRIMAR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="00320D35">
        <w:rPr>
          <w:rFonts w:ascii="Georgia" w:hAnsi="Georgia"/>
          <w:b/>
          <w:sz w:val="40"/>
        </w:rPr>
        <w:t xml:space="preserve">                   </w:t>
      </w:r>
      <w:r w:rsidR="004B249E" w:rsidRPr="00532CCD">
        <w:rPr>
          <w:rFonts w:ascii="Georgia" w:hAnsi="Georgia"/>
          <w:b/>
          <w:sz w:val="40"/>
        </w:rPr>
        <w:t xml:space="preserve"> </w:t>
      </w:r>
    </w:p>
    <w:p w:rsidR="004B249E" w:rsidRPr="00532CCD" w:rsidRDefault="00320D35" w:rsidP="004B249E">
      <w:pPr>
        <w:rPr>
          <w:rFonts w:ascii="Georgia" w:hAnsi="Georgia"/>
        </w:rPr>
      </w:pPr>
      <w:r>
        <w:rPr>
          <w:rFonts w:ascii="Georgia" w:hAnsi="Georgia"/>
        </w:rPr>
        <w:t xml:space="preserve">    </w:t>
      </w:r>
    </w:p>
    <w:p w:rsidR="004B249E" w:rsidRDefault="004B249E" w:rsidP="004B249E">
      <w:pPr>
        <w:rPr>
          <w:rFonts w:ascii="Georgia" w:hAnsi="Georgia"/>
        </w:rPr>
      </w:pPr>
    </w:p>
    <w:p w:rsidR="002814C3" w:rsidRDefault="002814C3" w:rsidP="004B249E">
      <w:pPr>
        <w:rPr>
          <w:rFonts w:ascii="Georgia" w:hAnsi="Georgia"/>
        </w:rPr>
      </w:pPr>
    </w:p>
    <w:p w:rsidR="002814C3" w:rsidRDefault="002814C3" w:rsidP="004B249E">
      <w:pPr>
        <w:rPr>
          <w:rFonts w:ascii="Georgia" w:hAnsi="Georgia"/>
        </w:rPr>
      </w:pPr>
    </w:p>
    <w:p w:rsidR="002814C3" w:rsidRPr="00532CCD" w:rsidRDefault="002814C3" w:rsidP="004B249E">
      <w:pPr>
        <w:rPr>
          <w:rFonts w:ascii="Georgia" w:hAnsi="Georgia"/>
        </w:rPr>
      </w:pPr>
    </w:p>
    <w:p w:rsidR="004B249E" w:rsidRPr="0050279E" w:rsidRDefault="004B249E" w:rsidP="004B249E">
      <w:pPr>
        <w:pStyle w:val="Titlu1"/>
        <w:rPr>
          <w:rFonts w:ascii="Georgia" w:hAnsi="Georgia"/>
          <w:b/>
          <w:sz w:val="36"/>
          <w:szCs w:val="36"/>
        </w:rPr>
      </w:pPr>
      <w:r w:rsidRPr="0050279E">
        <w:rPr>
          <w:rFonts w:ascii="Georgia" w:hAnsi="Georgia"/>
          <w:b/>
          <w:sz w:val="36"/>
          <w:szCs w:val="36"/>
        </w:rPr>
        <w:t xml:space="preserve">D I S P O Z I </w:t>
      </w:r>
      <w:r w:rsidR="00834838" w:rsidRPr="0050279E">
        <w:rPr>
          <w:rFonts w:ascii="Georgia" w:hAnsi="Georgia"/>
          <w:b/>
          <w:sz w:val="36"/>
          <w:szCs w:val="36"/>
        </w:rPr>
        <w:t>Ț</w:t>
      </w:r>
      <w:r w:rsidRPr="0050279E">
        <w:rPr>
          <w:rFonts w:ascii="Georgia" w:hAnsi="Georgia"/>
          <w:b/>
          <w:sz w:val="36"/>
          <w:szCs w:val="36"/>
        </w:rPr>
        <w:t xml:space="preserve"> I E</w:t>
      </w:r>
    </w:p>
    <w:p w:rsidR="004B249E" w:rsidRPr="00532CCD" w:rsidRDefault="004B249E" w:rsidP="004B249E">
      <w:pPr>
        <w:ind w:left="1122" w:right="1233"/>
        <w:jc w:val="both"/>
        <w:rPr>
          <w:rFonts w:ascii="Georgia" w:hAnsi="Georgia"/>
          <w:b/>
          <w:sz w:val="24"/>
          <w:szCs w:val="24"/>
        </w:rPr>
      </w:pPr>
      <w:r w:rsidRPr="00532CCD">
        <w:rPr>
          <w:rFonts w:ascii="Georgia" w:hAnsi="Georgia"/>
          <w:b/>
          <w:sz w:val="24"/>
          <w:szCs w:val="24"/>
        </w:rPr>
        <w:t>privind stabilirea locurilor speciale de afi</w:t>
      </w:r>
      <w:r w:rsidR="00834838">
        <w:rPr>
          <w:rFonts w:ascii="Georgia" w:hAnsi="Georgia"/>
          <w:b/>
          <w:sz w:val="24"/>
          <w:szCs w:val="24"/>
        </w:rPr>
        <w:t>ș</w:t>
      </w:r>
      <w:r w:rsidRPr="00532CCD">
        <w:rPr>
          <w:rFonts w:ascii="Georgia" w:hAnsi="Georgia"/>
          <w:b/>
          <w:sz w:val="24"/>
          <w:szCs w:val="24"/>
        </w:rPr>
        <w:t xml:space="preserve">aj electoral pentru </w:t>
      </w:r>
      <w:r w:rsidR="00844130">
        <w:rPr>
          <w:rFonts w:ascii="Georgia" w:hAnsi="Georgia"/>
          <w:b/>
          <w:sz w:val="24"/>
          <w:szCs w:val="24"/>
        </w:rPr>
        <w:t>alegerea membrilor din România în Parlamentul European în anul 2019</w:t>
      </w:r>
    </w:p>
    <w:p w:rsidR="004B249E" w:rsidRDefault="004B249E" w:rsidP="004B249E">
      <w:pPr>
        <w:jc w:val="center"/>
        <w:rPr>
          <w:rFonts w:ascii="Georgia" w:hAnsi="Georgia"/>
          <w:sz w:val="24"/>
          <w:szCs w:val="24"/>
        </w:rPr>
      </w:pPr>
    </w:p>
    <w:p w:rsidR="002814C3" w:rsidRPr="00532CCD" w:rsidRDefault="002814C3" w:rsidP="004B249E">
      <w:pPr>
        <w:jc w:val="center"/>
        <w:rPr>
          <w:rFonts w:ascii="Georgia" w:hAnsi="Georgia"/>
          <w:sz w:val="24"/>
          <w:szCs w:val="24"/>
        </w:rPr>
      </w:pPr>
    </w:p>
    <w:p w:rsidR="004B249E" w:rsidRDefault="004B249E" w:rsidP="004B249E">
      <w:pPr>
        <w:ind w:firstLine="1120"/>
        <w:jc w:val="both"/>
        <w:rPr>
          <w:rFonts w:ascii="Georgia" w:hAnsi="Georgia"/>
          <w:sz w:val="24"/>
          <w:szCs w:val="24"/>
          <w:lang w:eastAsia="ro-RO"/>
        </w:rPr>
      </w:pPr>
      <w:r w:rsidRPr="00326D32">
        <w:rPr>
          <w:rFonts w:ascii="Georgia" w:hAnsi="Georgia"/>
          <w:sz w:val="24"/>
          <w:szCs w:val="24"/>
        </w:rPr>
        <w:t>În temeiul art. 68 alin. (1), coroborat cu art. 115, lit. a) din Legea administra</w:t>
      </w:r>
      <w:r w:rsidR="00834838">
        <w:rPr>
          <w:rFonts w:ascii="Georgia" w:hAnsi="Georgia"/>
          <w:sz w:val="24"/>
          <w:szCs w:val="24"/>
        </w:rPr>
        <w:t>ț</w:t>
      </w:r>
      <w:r w:rsidRPr="00326D32">
        <w:rPr>
          <w:rFonts w:ascii="Georgia" w:hAnsi="Georgia"/>
          <w:sz w:val="24"/>
          <w:szCs w:val="24"/>
        </w:rPr>
        <w:t>iei publice locale nr. 215/2001, republicată</w:t>
      </w:r>
      <w:r>
        <w:rPr>
          <w:rFonts w:ascii="Georgia" w:hAnsi="Georgia"/>
          <w:sz w:val="24"/>
          <w:szCs w:val="24"/>
        </w:rPr>
        <w:t xml:space="preserve">, cu modificările </w:t>
      </w:r>
      <w:r w:rsidR="00834838">
        <w:rPr>
          <w:rFonts w:ascii="Georgia" w:hAnsi="Georgia"/>
          <w:sz w:val="24"/>
          <w:szCs w:val="24"/>
        </w:rPr>
        <w:t>ș</w:t>
      </w:r>
      <w:r>
        <w:rPr>
          <w:rFonts w:ascii="Georgia" w:hAnsi="Georgia"/>
          <w:sz w:val="24"/>
          <w:szCs w:val="24"/>
        </w:rPr>
        <w:t>i completările ulterioare</w:t>
      </w:r>
      <w:r w:rsidRPr="00326D32">
        <w:rPr>
          <w:rFonts w:ascii="Georgia" w:hAnsi="Georgia"/>
          <w:sz w:val="24"/>
          <w:szCs w:val="24"/>
        </w:rPr>
        <w:t>;</w:t>
      </w:r>
    </w:p>
    <w:p w:rsidR="004B249E" w:rsidRPr="00532CCD" w:rsidRDefault="004B249E" w:rsidP="004B249E">
      <w:pPr>
        <w:ind w:firstLine="1120"/>
        <w:jc w:val="both"/>
        <w:rPr>
          <w:rFonts w:ascii="Georgia" w:hAnsi="Georgia"/>
          <w:sz w:val="24"/>
          <w:szCs w:val="24"/>
          <w:lang w:eastAsia="ro-RO"/>
        </w:rPr>
      </w:pPr>
      <w:r w:rsidRPr="00532CCD">
        <w:rPr>
          <w:rFonts w:ascii="Georgia" w:hAnsi="Georgia"/>
          <w:sz w:val="24"/>
          <w:szCs w:val="24"/>
          <w:lang w:eastAsia="ro-RO"/>
        </w:rPr>
        <w:t>având în vedere necesitatea stabilirii locurilor speciale de afi</w:t>
      </w:r>
      <w:r w:rsidR="00834838">
        <w:rPr>
          <w:rFonts w:ascii="Georgia" w:hAnsi="Georgia"/>
          <w:sz w:val="24"/>
          <w:szCs w:val="24"/>
          <w:lang w:eastAsia="ro-RO"/>
        </w:rPr>
        <w:t>ș</w:t>
      </w:r>
      <w:r w:rsidRPr="00532CCD">
        <w:rPr>
          <w:rFonts w:ascii="Georgia" w:hAnsi="Georgia"/>
          <w:sz w:val="24"/>
          <w:szCs w:val="24"/>
          <w:lang w:eastAsia="ro-RO"/>
        </w:rPr>
        <w:t xml:space="preserve">aj electoral pentru </w:t>
      </w:r>
      <w:r w:rsidR="00844130">
        <w:rPr>
          <w:rFonts w:ascii="Georgia" w:hAnsi="Georgia"/>
          <w:sz w:val="24"/>
          <w:szCs w:val="24"/>
          <w:lang w:eastAsia="ro-RO"/>
        </w:rPr>
        <w:t>alegerea membrilor din România în Parlamentul European în anul 2019</w:t>
      </w:r>
      <w:r w:rsidRPr="00532CCD">
        <w:rPr>
          <w:rFonts w:ascii="Georgia" w:hAnsi="Georgia"/>
          <w:sz w:val="24"/>
          <w:szCs w:val="24"/>
          <w:lang w:eastAsia="ro-RO"/>
        </w:rPr>
        <w:t>;</w:t>
      </w:r>
    </w:p>
    <w:p w:rsidR="004B249E" w:rsidRPr="00532CCD" w:rsidRDefault="004B249E" w:rsidP="004B249E">
      <w:pPr>
        <w:ind w:firstLine="1120"/>
        <w:jc w:val="both"/>
        <w:rPr>
          <w:rFonts w:ascii="Georgia" w:hAnsi="Georgia"/>
          <w:sz w:val="24"/>
          <w:szCs w:val="24"/>
          <w:lang w:eastAsia="ro-RO"/>
        </w:rPr>
      </w:pPr>
      <w:r w:rsidRPr="00532CCD">
        <w:rPr>
          <w:rFonts w:ascii="Georgia" w:hAnsi="Georgia"/>
          <w:sz w:val="24"/>
          <w:szCs w:val="24"/>
          <w:lang w:eastAsia="ro-RO"/>
        </w:rPr>
        <w:t xml:space="preserve">în conformitate cu prevederile art. </w:t>
      </w:r>
      <w:r w:rsidR="00FF0B2C" w:rsidRPr="00FF0B2C">
        <w:rPr>
          <w:rFonts w:ascii="Georgia" w:hAnsi="Georgia"/>
          <w:sz w:val="24"/>
          <w:szCs w:val="24"/>
          <w:lang w:eastAsia="ro-RO"/>
        </w:rPr>
        <w:t>40 alin. (1) din Legea nr. 33/2007</w:t>
      </w:r>
      <w:r w:rsidR="00B81AF4">
        <w:rPr>
          <w:rFonts w:ascii="Georgia" w:hAnsi="Georgia"/>
          <w:sz w:val="24"/>
          <w:szCs w:val="24"/>
          <w:lang w:eastAsia="ro-RO"/>
        </w:rPr>
        <w:t xml:space="preserve"> </w:t>
      </w:r>
      <w:bookmarkStart w:id="0" w:name="_GoBack"/>
      <w:r w:rsidR="00B81AF4" w:rsidRPr="00B81AF4">
        <w:rPr>
          <w:rFonts w:ascii="Georgia" w:hAnsi="Georgia"/>
          <w:sz w:val="24"/>
          <w:szCs w:val="24"/>
          <w:lang w:eastAsia="ro-RO"/>
        </w:rPr>
        <w:t xml:space="preserve">privind organizarea </w:t>
      </w:r>
      <w:r w:rsidR="00B81AF4">
        <w:rPr>
          <w:rFonts w:ascii="Georgia" w:hAnsi="Georgia"/>
          <w:sz w:val="24"/>
          <w:szCs w:val="24"/>
          <w:lang w:eastAsia="ro-RO"/>
        </w:rPr>
        <w:t>ș</w:t>
      </w:r>
      <w:r w:rsidR="00B81AF4" w:rsidRPr="00B81AF4">
        <w:rPr>
          <w:rFonts w:ascii="Georgia" w:hAnsi="Georgia"/>
          <w:sz w:val="24"/>
          <w:szCs w:val="24"/>
          <w:lang w:eastAsia="ro-RO"/>
        </w:rPr>
        <w:t>i desfă</w:t>
      </w:r>
      <w:r w:rsidR="00B81AF4">
        <w:rPr>
          <w:rFonts w:ascii="Georgia" w:hAnsi="Georgia"/>
          <w:sz w:val="24"/>
          <w:szCs w:val="24"/>
          <w:lang w:eastAsia="ro-RO"/>
        </w:rPr>
        <w:t>ș</w:t>
      </w:r>
      <w:r w:rsidR="00B81AF4" w:rsidRPr="00B81AF4">
        <w:rPr>
          <w:rFonts w:ascii="Georgia" w:hAnsi="Georgia"/>
          <w:sz w:val="24"/>
          <w:szCs w:val="24"/>
          <w:lang w:eastAsia="ro-RO"/>
        </w:rPr>
        <w:t>urarea alegerilor pentru Parlamentul European</w:t>
      </w:r>
      <w:bookmarkEnd w:id="0"/>
      <w:r w:rsidR="00FF0B2C" w:rsidRPr="00FF0B2C">
        <w:rPr>
          <w:rFonts w:ascii="Georgia" w:hAnsi="Georgia"/>
          <w:sz w:val="24"/>
          <w:szCs w:val="24"/>
          <w:lang w:eastAsia="ro-RO"/>
        </w:rPr>
        <w:t>, republicată, cu modificările ulterioare</w:t>
      </w:r>
      <w:r w:rsidRPr="00480E31">
        <w:rPr>
          <w:rFonts w:ascii="Georgia" w:hAnsi="Georgia"/>
          <w:sz w:val="24"/>
          <w:szCs w:val="24"/>
          <w:lang w:eastAsia="ro-RO"/>
        </w:rPr>
        <w:t>;</w:t>
      </w:r>
    </w:p>
    <w:p w:rsidR="004B249E" w:rsidRPr="00532CCD" w:rsidRDefault="004B249E" w:rsidP="004B249E">
      <w:pPr>
        <w:ind w:firstLine="1120"/>
        <w:jc w:val="both"/>
        <w:rPr>
          <w:rFonts w:ascii="Georgia" w:hAnsi="Georgia"/>
          <w:sz w:val="24"/>
          <w:szCs w:val="24"/>
          <w:lang w:eastAsia="ro-RO"/>
        </w:rPr>
      </w:pPr>
      <w:r w:rsidRPr="00532CCD">
        <w:rPr>
          <w:rFonts w:ascii="Georgia" w:hAnsi="Georgia"/>
          <w:sz w:val="24"/>
          <w:szCs w:val="24"/>
        </w:rPr>
        <w:t>în baza art. 61, alin. (2), art. 63. alin. (2) din Legea administra</w:t>
      </w:r>
      <w:r w:rsidR="00834838">
        <w:rPr>
          <w:rFonts w:ascii="Georgia" w:hAnsi="Georgia"/>
          <w:sz w:val="24"/>
          <w:szCs w:val="24"/>
        </w:rPr>
        <w:t>ț</w:t>
      </w:r>
      <w:r w:rsidRPr="00532CCD">
        <w:rPr>
          <w:rFonts w:ascii="Georgia" w:hAnsi="Georgia"/>
          <w:sz w:val="24"/>
          <w:szCs w:val="24"/>
        </w:rPr>
        <w:t>iei publice locale nr. 215/2001, republicată</w:t>
      </w:r>
      <w:r>
        <w:rPr>
          <w:rFonts w:ascii="Georgia" w:hAnsi="Georgia"/>
          <w:sz w:val="24"/>
          <w:szCs w:val="24"/>
        </w:rPr>
        <w:t xml:space="preserve">, cu modificările </w:t>
      </w:r>
      <w:r w:rsidR="00834838">
        <w:rPr>
          <w:rFonts w:ascii="Georgia" w:hAnsi="Georgia"/>
          <w:sz w:val="24"/>
          <w:szCs w:val="24"/>
        </w:rPr>
        <w:t>ș</w:t>
      </w:r>
      <w:r>
        <w:rPr>
          <w:rFonts w:ascii="Georgia" w:hAnsi="Georgia"/>
          <w:sz w:val="24"/>
          <w:szCs w:val="24"/>
        </w:rPr>
        <w:t>i completările ulterioare</w:t>
      </w:r>
      <w:r w:rsidRPr="00532CCD">
        <w:rPr>
          <w:rFonts w:ascii="Georgia" w:hAnsi="Georgia"/>
          <w:sz w:val="24"/>
          <w:szCs w:val="24"/>
        </w:rPr>
        <w:t>;</w:t>
      </w:r>
    </w:p>
    <w:p w:rsidR="004B249E" w:rsidRPr="00532CCD" w:rsidRDefault="00FF0B2C" w:rsidP="004B249E">
      <w:pPr>
        <w:ind w:firstLine="1090"/>
        <w:rPr>
          <w:rFonts w:ascii="Georgia" w:hAnsi="Georgia"/>
          <w:sz w:val="24"/>
          <w:szCs w:val="24"/>
        </w:rPr>
      </w:pPr>
      <w:r>
        <w:rPr>
          <w:rFonts w:ascii="Georgia" w:hAnsi="Georgia"/>
          <w:b/>
          <w:sz w:val="24"/>
          <w:szCs w:val="24"/>
          <w:lang w:eastAsia="ro-RO"/>
        </w:rPr>
        <w:t>POPA Vasile</w:t>
      </w:r>
      <w:r w:rsidR="004B249E" w:rsidRPr="00532CCD">
        <w:rPr>
          <w:rFonts w:ascii="Georgia" w:hAnsi="Georgia"/>
          <w:b/>
          <w:sz w:val="24"/>
          <w:szCs w:val="24"/>
          <w:lang w:eastAsia="ro-RO"/>
        </w:rPr>
        <w:t>, primarul comunei Tanacu, jude</w:t>
      </w:r>
      <w:r w:rsidR="00834838">
        <w:rPr>
          <w:rFonts w:ascii="Georgia" w:hAnsi="Georgia"/>
          <w:b/>
          <w:sz w:val="24"/>
          <w:szCs w:val="24"/>
          <w:lang w:eastAsia="ro-RO"/>
        </w:rPr>
        <w:t>ț</w:t>
      </w:r>
      <w:r w:rsidR="004B249E" w:rsidRPr="00532CCD">
        <w:rPr>
          <w:rFonts w:ascii="Georgia" w:hAnsi="Georgia"/>
          <w:b/>
          <w:sz w:val="24"/>
          <w:szCs w:val="24"/>
          <w:lang w:eastAsia="ro-RO"/>
        </w:rPr>
        <w:t>ul Vaslui;</w:t>
      </w:r>
    </w:p>
    <w:p w:rsidR="004B249E" w:rsidRPr="00532CCD" w:rsidRDefault="004B249E" w:rsidP="004B249E">
      <w:pPr>
        <w:ind w:left="720"/>
        <w:jc w:val="both"/>
        <w:rPr>
          <w:rFonts w:ascii="Georgia" w:hAnsi="Georgia"/>
          <w:sz w:val="24"/>
          <w:szCs w:val="24"/>
        </w:rPr>
      </w:pPr>
    </w:p>
    <w:p w:rsidR="004B249E" w:rsidRPr="00532CCD" w:rsidRDefault="004B249E" w:rsidP="004B249E">
      <w:pPr>
        <w:ind w:left="720"/>
        <w:jc w:val="center"/>
        <w:rPr>
          <w:rFonts w:ascii="Georgia" w:hAnsi="Georgia"/>
          <w:b/>
          <w:sz w:val="24"/>
          <w:szCs w:val="24"/>
        </w:rPr>
      </w:pPr>
      <w:r w:rsidRPr="00532CCD">
        <w:rPr>
          <w:rFonts w:ascii="Georgia" w:hAnsi="Georgia"/>
          <w:b/>
          <w:sz w:val="24"/>
          <w:szCs w:val="24"/>
        </w:rPr>
        <w:t>D I S P U N :</w:t>
      </w:r>
    </w:p>
    <w:p w:rsidR="004B249E" w:rsidRPr="001603E8" w:rsidRDefault="004B249E" w:rsidP="004B249E">
      <w:pPr>
        <w:pStyle w:val="Indentcorptext"/>
        <w:spacing w:after="0"/>
        <w:ind w:left="0"/>
        <w:jc w:val="both"/>
        <w:rPr>
          <w:sz w:val="24"/>
          <w:szCs w:val="24"/>
        </w:rPr>
      </w:pPr>
    </w:p>
    <w:p w:rsidR="004B249E" w:rsidRDefault="004B249E" w:rsidP="004B249E">
      <w:pPr>
        <w:numPr>
          <w:ilvl w:val="0"/>
          <w:numId w:val="3"/>
        </w:numPr>
        <w:tabs>
          <w:tab w:val="clear" w:pos="720"/>
          <w:tab w:val="num" w:pos="2340"/>
        </w:tabs>
        <w:ind w:left="0" w:firstLine="126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Se stabilesc următoare locuri speciale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 xml:space="preserve">aj electoral, care vor fi folosite pentru </w:t>
      </w:r>
      <w:r w:rsidR="00844130">
        <w:rPr>
          <w:rFonts w:ascii="Georgia" w:hAnsi="Georgia"/>
          <w:sz w:val="24"/>
          <w:szCs w:val="24"/>
        </w:rPr>
        <w:t>alegerea membrilor din România în Parlamentul European în anul 2019</w:t>
      </w:r>
      <w:r w:rsidRPr="00532CCD">
        <w:rPr>
          <w:rFonts w:ascii="Georgia" w:hAnsi="Georgia"/>
          <w:sz w:val="24"/>
          <w:szCs w:val="24"/>
        </w:rPr>
        <w:t>:</w:t>
      </w:r>
    </w:p>
    <w:p w:rsidR="004B249E" w:rsidRPr="00532CCD" w:rsidRDefault="004B249E" w:rsidP="004B249E">
      <w:pPr>
        <w:numPr>
          <w:ilvl w:val="0"/>
          <w:numId w:val="1"/>
        </w:numPr>
        <w:tabs>
          <w:tab w:val="clear" w:pos="1856"/>
          <w:tab w:val="num" w:pos="1620"/>
        </w:tabs>
        <w:ind w:left="0" w:firstLine="108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b/>
          <w:sz w:val="24"/>
          <w:szCs w:val="24"/>
        </w:rPr>
        <w:t>pentru satul Tanacu</w:t>
      </w:r>
      <w:r w:rsidRPr="00532CCD">
        <w:rPr>
          <w:rFonts w:ascii="Georgia" w:hAnsi="Georgia"/>
          <w:sz w:val="24"/>
          <w:szCs w:val="24"/>
        </w:rPr>
        <w:t>:</w:t>
      </w:r>
    </w:p>
    <w:p w:rsidR="004B249E" w:rsidRDefault="004B249E" w:rsidP="004B249E">
      <w:pPr>
        <w:numPr>
          <w:ilvl w:val="0"/>
          <w:numId w:val="2"/>
        </w:numPr>
        <w:tabs>
          <w:tab w:val="clear" w:pos="1916"/>
          <w:tab w:val="num" w:pos="1440"/>
        </w:tabs>
        <w:ind w:left="0" w:firstLine="108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aj electoral ce va fi amenajat în apropierea sediului Primăriei comunei Tanacu;</w:t>
      </w:r>
    </w:p>
    <w:p w:rsidR="004B249E" w:rsidRPr="00532CCD" w:rsidRDefault="004B249E" w:rsidP="004B249E">
      <w:pPr>
        <w:numPr>
          <w:ilvl w:val="0"/>
          <w:numId w:val="2"/>
        </w:numPr>
        <w:tabs>
          <w:tab w:val="clear" w:pos="1916"/>
          <w:tab w:val="num" w:pos="1440"/>
        </w:tabs>
        <w:ind w:left="0" w:firstLine="108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 xml:space="preserve">aj electoral ce va fi amenajat în apropierea </w:t>
      </w:r>
      <w:r w:rsidR="00834838">
        <w:rPr>
          <w:rFonts w:ascii="Georgia" w:hAnsi="Georgia"/>
          <w:sz w:val="24"/>
          <w:szCs w:val="24"/>
        </w:rPr>
        <w:t>Ș</w:t>
      </w:r>
      <w:r>
        <w:rPr>
          <w:rFonts w:ascii="Georgia" w:hAnsi="Georgia"/>
          <w:sz w:val="24"/>
          <w:szCs w:val="24"/>
        </w:rPr>
        <w:t>colii gimnaziale nr. 1 sat Tanacu;</w:t>
      </w:r>
    </w:p>
    <w:p w:rsidR="004B249E" w:rsidRPr="00532CCD" w:rsidRDefault="004B249E" w:rsidP="004B249E">
      <w:pPr>
        <w:numPr>
          <w:ilvl w:val="0"/>
          <w:numId w:val="2"/>
        </w:numPr>
        <w:tabs>
          <w:tab w:val="clear" w:pos="1916"/>
          <w:tab w:val="num" w:pos="1440"/>
        </w:tabs>
        <w:ind w:left="0" w:firstLine="108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 xml:space="preserve">aj electoral ce va fi amenajat în apropierea </w:t>
      </w:r>
      <w:r>
        <w:rPr>
          <w:rFonts w:ascii="Georgia" w:hAnsi="Georgia"/>
          <w:sz w:val="24"/>
          <w:szCs w:val="24"/>
        </w:rPr>
        <w:t>G</w:t>
      </w:r>
      <w:r w:rsidRPr="00532CCD">
        <w:rPr>
          <w:rFonts w:ascii="Georgia" w:hAnsi="Georgia"/>
          <w:sz w:val="24"/>
          <w:szCs w:val="24"/>
        </w:rPr>
        <w:t>rădini</w:t>
      </w:r>
      <w:r w:rsidR="00834838">
        <w:rPr>
          <w:rFonts w:ascii="Georgia" w:hAnsi="Georgia"/>
          <w:sz w:val="24"/>
          <w:szCs w:val="24"/>
        </w:rPr>
        <w:t>ț</w:t>
      </w:r>
      <w:r w:rsidRPr="00532CCD">
        <w:rPr>
          <w:rFonts w:ascii="Georgia" w:hAnsi="Georgia"/>
          <w:sz w:val="24"/>
          <w:szCs w:val="24"/>
        </w:rPr>
        <w:t xml:space="preserve">ei </w:t>
      </w:r>
      <w:proofErr w:type="spellStart"/>
      <w:r w:rsidRPr="00532CCD">
        <w:rPr>
          <w:rFonts w:ascii="Georgia" w:hAnsi="Georgia"/>
          <w:sz w:val="24"/>
          <w:szCs w:val="24"/>
        </w:rPr>
        <w:t>Burghele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ti</w:t>
      </w:r>
      <w:proofErr w:type="spellEnd"/>
      <w:r w:rsidRPr="00532CCD">
        <w:rPr>
          <w:rFonts w:ascii="Georgia" w:hAnsi="Georgia"/>
          <w:sz w:val="24"/>
          <w:szCs w:val="24"/>
        </w:rPr>
        <w:t>;</w:t>
      </w:r>
    </w:p>
    <w:p w:rsidR="004B249E" w:rsidRDefault="004B249E" w:rsidP="004B249E">
      <w:pPr>
        <w:numPr>
          <w:ilvl w:val="0"/>
          <w:numId w:val="2"/>
        </w:numPr>
        <w:tabs>
          <w:tab w:val="clear" w:pos="1916"/>
          <w:tab w:val="num" w:pos="1440"/>
        </w:tabs>
        <w:ind w:left="0" w:firstLine="108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aj electoral ce va fi amenajat în apropierea sta</w:t>
      </w:r>
      <w:r w:rsidR="00834838">
        <w:rPr>
          <w:rFonts w:ascii="Georgia" w:hAnsi="Georgia"/>
          <w:sz w:val="24"/>
          <w:szCs w:val="24"/>
        </w:rPr>
        <w:t>ț</w:t>
      </w:r>
      <w:r w:rsidRPr="00532CCD">
        <w:rPr>
          <w:rFonts w:ascii="Georgia" w:hAnsi="Georgia"/>
          <w:sz w:val="24"/>
          <w:szCs w:val="24"/>
        </w:rPr>
        <w:t>iei de autobuz</w:t>
      </w:r>
      <w:r>
        <w:rPr>
          <w:rFonts w:ascii="Georgia" w:hAnsi="Georgia"/>
          <w:sz w:val="24"/>
          <w:szCs w:val="24"/>
        </w:rPr>
        <w:t xml:space="preserve"> </w:t>
      </w:r>
      <w:r w:rsidRPr="00532CCD">
        <w:rPr>
          <w:rFonts w:ascii="Georgia" w:hAnsi="Georgia"/>
          <w:sz w:val="24"/>
          <w:szCs w:val="24"/>
        </w:rPr>
        <w:t>din satul Tanacu</w:t>
      </w:r>
      <w:r>
        <w:rPr>
          <w:rFonts w:ascii="Georgia" w:hAnsi="Georgia"/>
          <w:sz w:val="24"/>
          <w:szCs w:val="24"/>
        </w:rPr>
        <w:t xml:space="preserve">, din punctul ”Dealul </w:t>
      </w:r>
      <w:r w:rsidR="00D64DA4">
        <w:rPr>
          <w:rFonts w:ascii="Georgia" w:hAnsi="Georgia"/>
          <w:sz w:val="24"/>
          <w:szCs w:val="24"/>
        </w:rPr>
        <w:t>s</w:t>
      </w:r>
      <w:r>
        <w:rPr>
          <w:rFonts w:ascii="Georgia" w:hAnsi="Georgia"/>
          <w:sz w:val="24"/>
          <w:szCs w:val="24"/>
        </w:rPr>
        <w:t>atului”;</w:t>
      </w:r>
    </w:p>
    <w:p w:rsidR="004B249E" w:rsidRDefault="004B249E" w:rsidP="004B249E">
      <w:pPr>
        <w:numPr>
          <w:ilvl w:val="0"/>
          <w:numId w:val="2"/>
        </w:numPr>
        <w:tabs>
          <w:tab w:val="clear" w:pos="1916"/>
          <w:tab w:val="num" w:pos="1440"/>
        </w:tabs>
        <w:ind w:left="0" w:firstLine="108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aj electoral ce va fi amenajat în</w:t>
      </w:r>
      <w:r>
        <w:rPr>
          <w:rFonts w:ascii="Georgia" w:hAnsi="Georgia"/>
          <w:sz w:val="24"/>
          <w:szCs w:val="24"/>
        </w:rPr>
        <w:t xml:space="preserve"> punctul ”Dealul lui Adam”;</w:t>
      </w:r>
    </w:p>
    <w:p w:rsidR="004B249E" w:rsidRPr="00532CCD" w:rsidRDefault="004B249E" w:rsidP="004B249E">
      <w:pPr>
        <w:numPr>
          <w:ilvl w:val="0"/>
          <w:numId w:val="2"/>
        </w:numPr>
        <w:tabs>
          <w:tab w:val="clear" w:pos="1916"/>
          <w:tab w:val="num" w:pos="1440"/>
        </w:tabs>
        <w:ind w:left="0" w:firstLine="108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aj electoral ce va fi amenajat în</w:t>
      </w:r>
      <w:r>
        <w:rPr>
          <w:rFonts w:ascii="Georgia" w:hAnsi="Georgia"/>
          <w:sz w:val="24"/>
          <w:szCs w:val="24"/>
        </w:rPr>
        <w:t xml:space="preserve"> la intersec</w:t>
      </w:r>
      <w:r w:rsidR="00834838">
        <w:rPr>
          <w:rFonts w:ascii="Georgia" w:hAnsi="Georgia"/>
          <w:sz w:val="24"/>
          <w:szCs w:val="24"/>
        </w:rPr>
        <w:t>ț</w:t>
      </w:r>
      <w:r>
        <w:rPr>
          <w:rFonts w:ascii="Georgia" w:hAnsi="Georgia"/>
          <w:sz w:val="24"/>
          <w:szCs w:val="24"/>
        </w:rPr>
        <w:t>ia Drumului jude</w:t>
      </w:r>
      <w:r w:rsidR="00834838">
        <w:rPr>
          <w:rFonts w:ascii="Georgia" w:hAnsi="Georgia"/>
          <w:sz w:val="24"/>
          <w:szCs w:val="24"/>
        </w:rPr>
        <w:t>ț</w:t>
      </w:r>
      <w:r>
        <w:rPr>
          <w:rFonts w:ascii="Georgia" w:hAnsi="Georgia"/>
          <w:sz w:val="24"/>
          <w:szCs w:val="24"/>
        </w:rPr>
        <w:t>ean nr. 244 K cu Drumul comunal 27A (</w:t>
      </w:r>
      <w:r w:rsidR="00D64DA4">
        <w:rPr>
          <w:rFonts w:ascii="Georgia" w:hAnsi="Georgia"/>
          <w:sz w:val="24"/>
          <w:szCs w:val="24"/>
        </w:rPr>
        <w:t>vis à vis de</w:t>
      </w:r>
      <w:r>
        <w:rPr>
          <w:rFonts w:ascii="Georgia" w:hAnsi="Georgia"/>
          <w:sz w:val="24"/>
          <w:szCs w:val="24"/>
        </w:rPr>
        <w:t xml:space="preserve"> magazinul </w:t>
      </w:r>
      <w:r w:rsidR="00D64DA4">
        <w:rPr>
          <w:rFonts w:ascii="Georgia" w:hAnsi="Georgia"/>
          <w:sz w:val="24"/>
          <w:szCs w:val="24"/>
        </w:rPr>
        <w:t>domnului</w:t>
      </w:r>
      <w:r>
        <w:rPr>
          <w:rFonts w:ascii="Georgia" w:hAnsi="Georgia"/>
          <w:sz w:val="24"/>
          <w:szCs w:val="24"/>
        </w:rPr>
        <w:t xml:space="preserve"> </w:t>
      </w:r>
      <w:proofErr w:type="spellStart"/>
      <w:r>
        <w:rPr>
          <w:rFonts w:ascii="Georgia" w:hAnsi="Georgia"/>
          <w:sz w:val="24"/>
          <w:szCs w:val="24"/>
        </w:rPr>
        <w:t>Mistreanu</w:t>
      </w:r>
      <w:proofErr w:type="spellEnd"/>
      <w:r>
        <w:rPr>
          <w:rFonts w:ascii="Georgia" w:hAnsi="Georgia"/>
          <w:sz w:val="24"/>
          <w:szCs w:val="24"/>
        </w:rPr>
        <w:t xml:space="preserve"> </w:t>
      </w:r>
      <w:r w:rsidR="00D64DA4">
        <w:rPr>
          <w:rFonts w:ascii="Georgia" w:hAnsi="Georgia"/>
          <w:sz w:val="24"/>
          <w:szCs w:val="24"/>
        </w:rPr>
        <w:t>Gheorghi</w:t>
      </w:r>
      <w:r w:rsidR="00834838">
        <w:rPr>
          <w:rFonts w:ascii="Georgia" w:hAnsi="Georgia"/>
          <w:sz w:val="24"/>
          <w:szCs w:val="24"/>
        </w:rPr>
        <w:t>ț</w:t>
      </w:r>
      <w:r w:rsidR="00D64DA4">
        <w:rPr>
          <w:rFonts w:ascii="Georgia" w:hAnsi="Georgia"/>
          <w:sz w:val="24"/>
          <w:szCs w:val="24"/>
        </w:rPr>
        <w:t>ă).</w:t>
      </w:r>
    </w:p>
    <w:p w:rsidR="004B249E" w:rsidRPr="00532CCD" w:rsidRDefault="004B249E" w:rsidP="004B249E">
      <w:pPr>
        <w:numPr>
          <w:ilvl w:val="0"/>
          <w:numId w:val="1"/>
        </w:numPr>
        <w:tabs>
          <w:tab w:val="clear" w:pos="1856"/>
          <w:tab w:val="num" w:pos="1620"/>
        </w:tabs>
        <w:ind w:left="0" w:firstLine="108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b/>
          <w:sz w:val="24"/>
          <w:szCs w:val="24"/>
        </w:rPr>
        <w:t>pentru satul Bene</w:t>
      </w:r>
      <w:r w:rsidR="00834838">
        <w:rPr>
          <w:rFonts w:ascii="Georgia" w:hAnsi="Georgia"/>
          <w:b/>
          <w:sz w:val="24"/>
          <w:szCs w:val="24"/>
        </w:rPr>
        <w:t>ș</w:t>
      </w:r>
      <w:r w:rsidRPr="00532CCD">
        <w:rPr>
          <w:rFonts w:ascii="Georgia" w:hAnsi="Georgia"/>
          <w:b/>
          <w:sz w:val="24"/>
          <w:szCs w:val="24"/>
        </w:rPr>
        <w:t>ti</w:t>
      </w:r>
      <w:r w:rsidRPr="00532CCD">
        <w:rPr>
          <w:rFonts w:ascii="Georgia" w:hAnsi="Georgia"/>
          <w:sz w:val="24"/>
          <w:szCs w:val="24"/>
        </w:rPr>
        <w:t>:</w:t>
      </w:r>
    </w:p>
    <w:p w:rsidR="004B249E" w:rsidRDefault="004B249E" w:rsidP="00D64DA4">
      <w:pPr>
        <w:pStyle w:val="Listparagraf"/>
        <w:numPr>
          <w:ilvl w:val="0"/>
          <w:numId w:val="4"/>
        </w:numPr>
        <w:ind w:left="0" w:firstLine="1134"/>
        <w:jc w:val="both"/>
        <w:rPr>
          <w:rFonts w:ascii="Georgia" w:hAnsi="Georgia"/>
          <w:sz w:val="24"/>
          <w:szCs w:val="24"/>
        </w:rPr>
      </w:pPr>
      <w:r w:rsidRPr="00D64DA4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D64DA4">
        <w:rPr>
          <w:rFonts w:ascii="Georgia" w:hAnsi="Georgia"/>
          <w:sz w:val="24"/>
          <w:szCs w:val="24"/>
        </w:rPr>
        <w:t xml:space="preserve">aj electoral ce va fi amenajat în apropierea </w:t>
      </w:r>
      <w:r w:rsidR="00834838">
        <w:rPr>
          <w:rFonts w:ascii="Georgia" w:hAnsi="Georgia"/>
          <w:sz w:val="24"/>
          <w:szCs w:val="24"/>
        </w:rPr>
        <w:t>Ș</w:t>
      </w:r>
      <w:r w:rsidR="00D64DA4" w:rsidRPr="00D64DA4">
        <w:rPr>
          <w:rFonts w:ascii="Georgia" w:hAnsi="Georgia"/>
          <w:sz w:val="24"/>
          <w:szCs w:val="24"/>
        </w:rPr>
        <w:t>colii cu clasele I – IV Bene</w:t>
      </w:r>
      <w:r w:rsidR="00834838">
        <w:rPr>
          <w:rFonts w:ascii="Georgia" w:hAnsi="Georgia"/>
          <w:sz w:val="24"/>
          <w:szCs w:val="24"/>
        </w:rPr>
        <w:t>ș</w:t>
      </w:r>
      <w:r w:rsidR="00D64DA4" w:rsidRPr="00D64DA4">
        <w:rPr>
          <w:rFonts w:ascii="Georgia" w:hAnsi="Georgia"/>
          <w:sz w:val="24"/>
          <w:szCs w:val="24"/>
        </w:rPr>
        <w:t xml:space="preserve">ti; </w:t>
      </w:r>
    </w:p>
    <w:p w:rsidR="00D64DA4" w:rsidRDefault="00D64DA4" w:rsidP="00D64DA4">
      <w:pPr>
        <w:pStyle w:val="Listparagraf"/>
        <w:numPr>
          <w:ilvl w:val="0"/>
          <w:numId w:val="4"/>
        </w:numPr>
        <w:ind w:left="0" w:firstLine="1134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aj electoral ce va fi amenajat</w:t>
      </w:r>
      <w:r>
        <w:rPr>
          <w:rFonts w:ascii="Georgia" w:hAnsi="Georgia"/>
          <w:sz w:val="24"/>
          <w:szCs w:val="24"/>
        </w:rPr>
        <w:t xml:space="preserve"> vis à vis de magazinul domnului Manoilă </w:t>
      </w:r>
      <w:proofErr w:type="spellStart"/>
      <w:r>
        <w:rPr>
          <w:rFonts w:ascii="Georgia" w:hAnsi="Georgia"/>
          <w:sz w:val="24"/>
          <w:szCs w:val="24"/>
        </w:rPr>
        <w:t>Maricel</w:t>
      </w:r>
      <w:proofErr w:type="spellEnd"/>
      <w:r>
        <w:rPr>
          <w:rFonts w:ascii="Georgia" w:hAnsi="Georgia"/>
          <w:sz w:val="24"/>
          <w:szCs w:val="24"/>
        </w:rPr>
        <w:t>;</w:t>
      </w:r>
    </w:p>
    <w:p w:rsidR="00D64DA4" w:rsidRPr="00D64DA4" w:rsidRDefault="00D64DA4" w:rsidP="00D64DA4">
      <w:pPr>
        <w:pStyle w:val="Listparagraf"/>
        <w:numPr>
          <w:ilvl w:val="0"/>
          <w:numId w:val="4"/>
        </w:numPr>
        <w:ind w:left="0" w:firstLine="1134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panoul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aj electoral ce va fi amenajat</w:t>
      </w:r>
      <w:r>
        <w:rPr>
          <w:rFonts w:ascii="Georgia" w:hAnsi="Georgia"/>
          <w:sz w:val="24"/>
          <w:szCs w:val="24"/>
        </w:rPr>
        <w:t xml:space="preserve"> în punctul ”La fântâni”.</w:t>
      </w:r>
    </w:p>
    <w:p w:rsidR="004B249E" w:rsidRDefault="004B249E" w:rsidP="004B249E">
      <w:pPr>
        <w:numPr>
          <w:ilvl w:val="0"/>
          <w:numId w:val="3"/>
        </w:numPr>
        <w:tabs>
          <w:tab w:val="clear" w:pos="720"/>
          <w:tab w:val="num" w:pos="2340"/>
        </w:tabs>
        <w:ind w:left="0" w:firstLine="1260"/>
        <w:jc w:val="both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lastRenderedPageBreak/>
        <w:t xml:space="preserve">Domnul </w:t>
      </w:r>
      <w:r w:rsidR="00FF0B2C">
        <w:rPr>
          <w:rFonts w:ascii="Georgia" w:hAnsi="Georgia"/>
          <w:sz w:val="24"/>
          <w:szCs w:val="24"/>
        </w:rPr>
        <w:t>Buzdugan Ionel</w:t>
      </w:r>
      <w:r w:rsidR="002814C3">
        <w:rPr>
          <w:rFonts w:ascii="Georgia" w:hAnsi="Georgia"/>
          <w:sz w:val="24"/>
          <w:szCs w:val="24"/>
        </w:rPr>
        <w:t xml:space="preserve">, viceprimarul comunei, </w:t>
      </w:r>
      <w:r w:rsidR="007C471C">
        <w:rPr>
          <w:rFonts w:ascii="Georgia" w:hAnsi="Georgia"/>
          <w:sz w:val="24"/>
          <w:szCs w:val="24"/>
        </w:rPr>
        <w:t>va</w:t>
      </w:r>
      <w:r w:rsidR="002814C3">
        <w:rPr>
          <w:rFonts w:ascii="Georgia" w:hAnsi="Georgia"/>
          <w:sz w:val="24"/>
          <w:szCs w:val="24"/>
        </w:rPr>
        <w:t xml:space="preserve"> asigura procurarea materialelor</w:t>
      </w:r>
      <w:r w:rsidRPr="00532CCD">
        <w:rPr>
          <w:rFonts w:ascii="Georgia" w:hAnsi="Georgia"/>
          <w:sz w:val="24"/>
          <w:szCs w:val="24"/>
        </w:rPr>
        <w:t xml:space="preserve"> necesare 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i va amenaja panourile de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 xml:space="preserve">aj electoral prevăzute mai sus, până cel mai târziu la data de </w:t>
      </w:r>
      <w:r w:rsidR="007C471C">
        <w:rPr>
          <w:rFonts w:ascii="Georgia" w:hAnsi="Georgia"/>
          <w:sz w:val="24"/>
          <w:szCs w:val="24"/>
        </w:rPr>
        <w:t>26 aprilie 2019</w:t>
      </w:r>
      <w:r w:rsidRPr="00532CCD">
        <w:rPr>
          <w:rFonts w:ascii="Georgia" w:hAnsi="Georgia"/>
          <w:sz w:val="24"/>
          <w:szCs w:val="24"/>
        </w:rPr>
        <w:t>.</w:t>
      </w:r>
    </w:p>
    <w:p w:rsidR="004B249E" w:rsidRPr="00532CCD" w:rsidRDefault="004B249E" w:rsidP="004B249E">
      <w:pPr>
        <w:numPr>
          <w:ilvl w:val="0"/>
          <w:numId w:val="3"/>
        </w:numPr>
        <w:tabs>
          <w:tab w:val="clear" w:pos="720"/>
          <w:tab w:val="num" w:pos="2340"/>
        </w:tabs>
        <w:ind w:left="0" w:firstLine="1260"/>
        <w:jc w:val="both"/>
        <w:rPr>
          <w:rFonts w:ascii="Georgia" w:hAnsi="Georgia"/>
          <w:sz w:val="24"/>
          <w:szCs w:val="24"/>
        </w:rPr>
      </w:pPr>
      <w:r w:rsidRPr="00532CCD">
        <w:rPr>
          <w:rFonts w:ascii="Georgia" w:hAnsi="Georgia"/>
          <w:sz w:val="24"/>
          <w:szCs w:val="24"/>
        </w:rPr>
        <w:t>Prezenta dispozi</w:t>
      </w:r>
      <w:r w:rsidR="00834838">
        <w:rPr>
          <w:rFonts w:ascii="Georgia" w:hAnsi="Georgia"/>
          <w:sz w:val="24"/>
          <w:szCs w:val="24"/>
        </w:rPr>
        <w:t>ț</w:t>
      </w:r>
      <w:r w:rsidRPr="00532CCD">
        <w:rPr>
          <w:rFonts w:ascii="Georgia" w:hAnsi="Georgia"/>
          <w:sz w:val="24"/>
          <w:szCs w:val="24"/>
        </w:rPr>
        <w:t>ie va fi adusă cuno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tin</w:t>
      </w:r>
      <w:r w:rsidR="00834838">
        <w:rPr>
          <w:rFonts w:ascii="Georgia" w:hAnsi="Georgia"/>
          <w:sz w:val="24"/>
          <w:szCs w:val="24"/>
        </w:rPr>
        <w:t>ț</w:t>
      </w:r>
      <w:r w:rsidRPr="00532CCD">
        <w:rPr>
          <w:rFonts w:ascii="Georgia" w:hAnsi="Georgia"/>
          <w:sz w:val="24"/>
          <w:szCs w:val="24"/>
        </w:rPr>
        <w:t>ă publică prin afi</w:t>
      </w:r>
      <w:r w:rsidR="00834838">
        <w:rPr>
          <w:rFonts w:ascii="Georgia" w:hAnsi="Georgia"/>
          <w:sz w:val="24"/>
          <w:szCs w:val="24"/>
        </w:rPr>
        <w:t>ș</w:t>
      </w:r>
      <w:r w:rsidRPr="00532CCD">
        <w:rPr>
          <w:rFonts w:ascii="Georgia" w:hAnsi="Georgia"/>
          <w:sz w:val="24"/>
          <w:szCs w:val="24"/>
        </w:rPr>
        <w:t>are la sediul Primăriei comunei Tanacu.</w:t>
      </w:r>
    </w:p>
    <w:p w:rsidR="004B249E" w:rsidRDefault="004B249E" w:rsidP="004B249E">
      <w:pPr>
        <w:pStyle w:val="Titlu1"/>
        <w:rPr>
          <w:rFonts w:ascii="Georgia" w:hAnsi="Georgia"/>
          <w:b/>
          <w:sz w:val="24"/>
          <w:szCs w:val="24"/>
        </w:rPr>
      </w:pPr>
    </w:p>
    <w:p w:rsidR="004B249E" w:rsidRPr="0076225F" w:rsidRDefault="004B249E" w:rsidP="004B249E">
      <w:pPr>
        <w:ind w:left="720" w:firstLine="720"/>
        <w:jc w:val="both"/>
        <w:rPr>
          <w:rFonts w:ascii="Georgia" w:hAnsi="Georgia" w:cs="Arial"/>
          <w:sz w:val="24"/>
          <w:szCs w:val="24"/>
        </w:rPr>
      </w:pPr>
      <w:r w:rsidRPr="0076225F">
        <w:rPr>
          <w:rFonts w:ascii="Georgia" w:hAnsi="Georgia" w:cs="Arial"/>
          <w:b/>
          <w:sz w:val="24"/>
          <w:szCs w:val="24"/>
        </w:rPr>
        <w:t>PRIMAR;</w:t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b/>
          <w:sz w:val="24"/>
          <w:szCs w:val="24"/>
        </w:rPr>
        <w:t>Avizat pentru legalitate;</w:t>
      </w:r>
    </w:p>
    <w:p w:rsidR="004B249E" w:rsidRPr="0076225F" w:rsidRDefault="00320D35" w:rsidP="004B249E">
      <w:pPr>
        <w:keepNext/>
        <w:ind w:firstLine="720"/>
        <w:outlineLvl w:val="5"/>
        <w:rPr>
          <w:rFonts w:ascii="Georgia" w:hAnsi="Georgia" w:cs="Arial"/>
          <w:b/>
          <w:sz w:val="24"/>
          <w:szCs w:val="24"/>
        </w:rPr>
      </w:pPr>
      <w:r>
        <w:rPr>
          <w:rFonts w:ascii="Georgia" w:hAnsi="Georgia" w:cs="Arial"/>
          <w:sz w:val="24"/>
          <w:szCs w:val="24"/>
        </w:rPr>
        <w:t xml:space="preserve">  </w:t>
      </w:r>
      <w:r w:rsidR="004B249E" w:rsidRPr="0076225F">
        <w:rPr>
          <w:rFonts w:ascii="Georgia" w:hAnsi="Georgia" w:cs="Arial"/>
          <w:sz w:val="24"/>
          <w:szCs w:val="24"/>
        </w:rPr>
        <w:t xml:space="preserve"> </w:t>
      </w:r>
      <w:r w:rsidR="00143FED">
        <w:rPr>
          <w:rFonts w:ascii="Georgia" w:hAnsi="Georgia" w:cs="Arial"/>
          <w:sz w:val="24"/>
          <w:szCs w:val="24"/>
        </w:rPr>
        <w:tab/>
      </w:r>
      <w:r w:rsidR="007C471C">
        <w:rPr>
          <w:rFonts w:ascii="Georgia" w:hAnsi="Georgia" w:cs="Arial"/>
          <w:sz w:val="24"/>
          <w:szCs w:val="24"/>
        </w:rPr>
        <w:t xml:space="preserve">Vasile </w:t>
      </w:r>
      <w:r w:rsidR="00143FED">
        <w:rPr>
          <w:rFonts w:ascii="Georgia" w:hAnsi="Georgia" w:cs="Arial"/>
          <w:sz w:val="24"/>
          <w:szCs w:val="24"/>
        </w:rPr>
        <w:t>POPA</w:t>
      </w:r>
      <w:r w:rsidR="004B249E" w:rsidRPr="0076225F">
        <w:rPr>
          <w:rFonts w:ascii="Georgia" w:hAnsi="Georgia" w:cs="Arial"/>
          <w:sz w:val="24"/>
          <w:szCs w:val="24"/>
        </w:rPr>
        <w:tab/>
      </w:r>
      <w:r w:rsidR="004B249E" w:rsidRPr="0076225F">
        <w:rPr>
          <w:rFonts w:ascii="Georgia" w:hAnsi="Georgia" w:cs="Arial"/>
          <w:sz w:val="24"/>
          <w:szCs w:val="24"/>
        </w:rPr>
        <w:tab/>
      </w:r>
      <w:r w:rsidR="004B249E" w:rsidRPr="0076225F">
        <w:rPr>
          <w:rFonts w:ascii="Georgia" w:hAnsi="Georgia" w:cs="Arial"/>
          <w:sz w:val="24"/>
          <w:szCs w:val="24"/>
        </w:rPr>
        <w:tab/>
      </w:r>
      <w:r w:rsidR="004B249E" w:rsidRPr="0076225F">
        <w:rPr>
          <w:rFonts w:ascii="Georgia" w:hAnsi="Georgia" w:cs="Arial"/>
          <w:sz w:val="24"/>
          <w:szCs w:val="24"/>
        </w:rPr>
        <w:tab/>
      </w:r>
      <w:r w:rsidR="004B249E" w:rsidRPr="0076225F">
        <w:rPr>
          <w:rFonts w:ascii="Georgia" w:hAnsi="Georgia" w:cs="Arial"/>
          <w:sz w:val="24"/>
          <w:szCs w:val="24"/>
        </w:rPr>
        <w:tab/>
      </w:r>
      <w:r w:rsidR="00143FED">
        <w:rPr>
          <w:rFonts w:ascii="Georgia" w:hAnsi="Georgia" w:cs="Arial"/>
          <w:sz w:val="24"/>
          <w:szCs w:val="24"/>
        </w:rPr>
        <w:tab/>
      </w:r>
      <w:r w:rsidR="004B249E" w:rsidRPr="0076225F">
        <w:rPr>
          <w:rFonts w:ascii="Georgia" w:hAnsi="Georgia" w:cs="Arial"/>
          <w:sz w:val="24"/>
          <w:szCs w:val="24"/>
        </w:rPr>
        <w:t xml:space="preserve"> </w:t>
      </w:r>
      <w:r w:rsidR="004B249E" w:rsidRPr="0076225F">
        <w:rPr>
          <w:rFonts w:ascii="Georgia" w:hAnsi="Georgia" w:cs="Arial"/>
          <w:b/>
          <w:sz w:val="24"/>
          <w:szCs w:val="24"/>
        </w:rPr>
        <w:t>SECRETAR;</w:t>
      </w:r>
    </w:p>
    <w:p w:rsidR="004B249E" w:rsidRPr="0076225F" w:rsidRDefault="004B249E" w:rsidP="004B249E">
      <w:pPr>
        <w:ind w:left="720" w:firstLine="720"/>
        <w:rPr>
          <w:rFonts w:ascii="Georgia" w:hAnsi="Georgia" w:cs="Arial"/>
          <w:sz w:val="24"/>
          <w:szCs w:val="24"/>
        </w:rPr>
      </w:pP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r w:rsidRPr="0076225F">
        <w:rPr>
          <w:rFonts w:ascii="Georgia" w:hAnsi="Georgia" w:cs="Arial"/>
          <w:sz w:val="24"/>
          <w:szCs w:val="24"/>
        </w:rPr>
        <w:tab/>
      </w:r>
      <w:proofErr w:type="spellStart"/>
      <w:r w:rsidRPr="0076225F">
        <w:rPr>
          <w:rFonts w:ascii="Georgia" w:hAnsi="Georgia" w:cs="Arial"/>
          <w:sz w:val="24"/>
          <w:szCs w:val="24"/>
        </w:rPr>
        <w:t>jrs</w:t>
      </w:r>
      <w:proofErr w:type="spellEnd"/>
      <w:r w:rsidRPr="0076225F">
        <w:rPr>
          <w:rFonts w:ascii="Georgia" w:hAnsi="Georgia" w:cs="Arial"/>
          <w:sz w:val="24"/>
          <w:szCs w:val="24"/>
        </w:rPr>
        <w:t>.</w:t>
      </w:r>
      <w:r w:rsidR="00320D35">
        <w:rPr>
          <w:rFonts w:ascii="Georgia" w:hAnsi="Georgia" w:cs="Arial"/>
          <w:sz w:val="24"/>
          <w:szCs w:val="24"/>
        </w:rPr>
        <w:t xml:space="preserve"> </w:t>
      </w:r>
      <w:r w:rsidRPr="0076225F">
        <w:rPr>
          <w:rFonts w:ascii="Georgia" w:hAnsi="Georgia" w:cs="Arial"/>
          <w:sz w:val="24"/>
          <w:szCs w:val="24"/>
        </w:rPr>
        <w:t>Ioan</w:t>
      </w:r>
      <w:r w:rsidR="00320D35">
        <w:rPr>
          <w:rFonts w:ascii="Georgia" w:hAnsi="Georgia" w:cs="Arial"/>
          <w:sz w:val="24"/>
          <w:szCs w:val="24"/>
        </w:rPr>
        <w:t xml:space="preserve"> </w:t>
      </w:r>
      <w:r w:rsidR="00143FED" w:rsidRPr="0076225F">
        <w:rPr>
          <w:rFonts w:ascii="Georgia" w:hAnsi="Georgia" w:cs="Arial"/>
          <w:sz w:val="24"/>
          <w:szCs w:val="24"/>
        </w:rPr>
        <w:t>LUCA</w:t>
      </w:r>
    </w:p>
    <w:p w:rsidR="004B249E" w:rsidRPr="0076225F" w:rsidRDefault="004B249E" w:rsidP="004B249E">
      <w:pPr>
        <w:ind w:left="720" w:firstLine="720"/>
        <w:rPr>
          <w:rFonts w:ascii="Georgia" w:hAnsi="Georgia" w:cs="Arial"/>
          <w:sz w:val="24"/>
          <w:szCs w:val="24"/>
        </w:rPr>
      </w:pPr>
    </w:p>
    <w:p w:rsidR="004B249E" w:rsidRPr="0076225F" w:rsidRDefault="004B249E" w:rsidP="004B249E">
      <w:pPr>
        <w:ind w:left="720" w:firstLine="720"/>
        <w:rPr>
          <w:rFonts w:ascii="Georgia" w:hAnsi="Georgia" w:cs="Arial"/>
          <w:sz w:val="24"/>
          <w:szCs w:val="24"/>
        </w:rPr>
      </w:pPr>
    </w:p>
    <w:p w:rsidR="004B249E" w:rsidRPr="0076225F" w:rsidRDefault="004B249E" w:rsidP="004B249E">
      <w:pPr>
        <w:rPr>
          <w:rFonts w:ascii="Georgia" w:hAnsi="Georgia" w:cs="Arial"/>
          <w:b/>
          <w:sz w:val="24"/>
          <w:szCs w:val="24"/>
        </w:rPr>
      </w:pPr>
      <w:r w:rsidRPr="0076225F">
        <w:rPr>
          <w:rFonts w:ascii="Georgia" w:hAnsi="Georgia" w:cs="Arial"/>
          <w:b/>
          <w:sz w:val="24"/>
          <w:szCs w:val="24"/>
        </w:rPr>
        <w:t xml:space="preserve">Tanacu: </w:t>
      </w:r>
      <w:r w:rsidR="007C471C">
        <w:rPr>
          <w:rFonts w:ascii="Georgia" w:hAnsi="Georgia" w:cs="Arial"/>
          <w:b/>
          <w:sz w:val="24"/>
          <w:szCs w:val="24"/>
        </w:rPr>
        <w:t xml:space="preserve">23 </w:t>
      </w:r>
      <w:r w:rsidRPr="0076225F">
        <w:rPr>
          <w:rFonts w:ascii="Georgia" w:hAnsi="Georgia" w:cs="Arial"/>
          <w:b/>
          <w:sz w:val="24"/>
          <w:szCs w:val="24"/>
        </w:rPr>
        <w:t xml:space="preserve">aprilie </w:t>
      </w:r>
      <w:r>
        <w:rPr>
          <w:rFonts w:ascii="Georgia" w:hAnsi="Georgia" w:cs="Arial"/>
          <w:b/>
          <w:sz w:val="24"/>
          <w:szCs w:val="24"/>
        </w:rPr>
        <w:t>201</w:t>
      </w:r>
      <w:r w:rsidR="007C471C">
        <w:rPr>
          <w:rFonts w:ascii="Georgia" w:hAnsi="Georgia" w:cs="Arial"/>
          <w:b/>
          <w:sz w:val="24"/>
          <w:szCs w:val="24"/>
        </w:rPr>
        <w:t>9</w:t>
      </w:r>
    </w:p>
    <w:p w:rsidR="004B249E" w:rsidRDefault="004B249E" w:rsidP="004B249E">
      <w:r w:rsidRPr="0076225F">
        <w:rPr>
          <w:rFonts w:ascii="Georgia" w:hAnsi="Georgia" w:cs="Arial"/>
          <w:b/>
          <w:sz w:val="24"/>
          <w:szCs w:val="24"/>
        </w:rPr>
        <w:t xml:space="preserve">Nr. </w:t>
      </w:r>
      <w:r w:rsidR="007C471C">
        <w:rPr>
          <w:rFonts w:ascii="Georgia" w:hAnsi="Georgia" w:cs="Arial"/>
          <w:b/>
          <w:sz w:val="24"/>
          <w:szCs w:val="24"/>
        </w:rPr>
        <w:t>48</w:t>
      </w:r>
    </w:p>
    <w:sectPr w:rsidR="004B249E" w:rsidSect="00B81AF4">
      <w:footerReference w:type="default" r:id="rId8"/>
      <w:pgSz w:w="12240" w:h="15840"/>
      <w:pgMar w:top="1134" w:right="720" w:bottom="720" w:left="187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027A" w:rsidRDefault="0069027A" w:rsidP="002814C3">
      <w:r>
        <w:separator/>
      </w:r>
    </w:p>
  </w:endnote>
  <w:endnote w:type="continuationSeparator" w:id="0">
    <w:p w:rsidR="0069027A" w:rsidRDefault="0069027A" w:rsidP="002814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502437"/>
      <w:docPartObj>
        <w:docPartGallery w:val="Page Numbers (Bottom of Page)"/>
        <w:docPartUnique/>
      </w:docPartObj>
    </w:sdtPr>
    <w:sdtEndPr/>
    <w:sdtContent>
      <w:p w:rsidR="002814C3" w:rsidRDefault="002814C3">
        <w:pPr>
          <w:pStyle w:val="Subsol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279E">
          <w:rPr>
            <w:noProof/>
          </w:rPr>
          <w:t>2</w:t>
        </w:r>
        <w:r>
          <w:fldChar w:fldCharType="end"/>
        </w:r>
      </w:p>
    </w:sdtContent>
  </w:sdt>
  <w:p w:rsidR="002814C3" w:rsidRDefault="002814C3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027A" w:rsidRDefault="0069027A" w:rsidP="002814C3">
      <w:r>
        <w:separator/>
      </w:r>
    </w:p>
  </w:footnote>
  <w:footnote w:type="continuationSeparator" w:id="0">
    <w:p w:rsidR="0069027A" w:rsidRDefault="0069027A" w:rsidP="002814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107E18"/>
    <w:multiLevelType w:val="hybridMultilevel"/>
    <w:tmpl w:val="4DE4B696"/>
    <w:lvl w:ilvl="0" w:tplc="7CC0732E">
      <w:start w:val="1"/>
      <w:numFmt w:val="decimal"/>
      <w:lvlText w:val="%1."/>
      <w:lvlJc w:val="left"/>
      <w:pPr>
        <w:tabs>
          <w:tab w:val="num" w:pos="1916"/>
        </w:tabs>
        <w:ind w:left="1916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76"/>
        </w:tabs>
        <w:ind w:left="257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96"/>
        </w:tabs>
        <w:ind w:left="329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016"/>
        </w:tabs>
        <w:ind w:left="401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736"/>
        </w:tabs>
        <w:ind w:left="473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56"/>
        </w:tabs>
        <w:ind w:left="545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76"/>
        </w:tabs>
        <w:ind w:left="617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96"/>
        </w:tabs>
        <w:ind w:left="689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16"/>
        </w:tabs>
        <w:ind w:left="7616" w:hanging="180"/>
      </w:pPr>
    </w:lvl>
  </w:abstractNum>
  <w:abstractNum w:abstractNumId="1" w15:restartNumberingAfterBreak="0">
    <w:nsid w:val="269602F3"/>
    <w:multiLevelType w:val="hybridMultilevel"/>
    <w:tmpl w:val="F7565680"/>
    <w:lvl w:ilvl="0" w:tplc="CFE89B38">
      <w:start w:val="1"/>
      <w:numFmt w:val="decimal"/>
      <w:lvlText w:val="Art. %1. - 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DF017CB"/>
    <w:multiLevelType w:val="hybridMultilevel"/>
    <w:tmpl w:val="E23CD8D6"/>
    <w:lvl w:ilvl="0" w:tplc="C7AA4734">
      <w:start w:val="1"/>
      <w:numFmt w:val="lowerLetter"/>
      <w:lvlText w:val="%1)"/>
      <w:lvlJc w:val="left"/>
      <w:pPr>
        <w:tabs>
          <w:tab w:val="num" w:pos="1856"/>
        </w:tabs>
        <w:ind w:left="18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76"/>
        </w:tabs>
        <w:ind w:left="257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96"/>
        </w:tabs>
        <w:ind w:left="329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016"/>
        </w:tabs>
        <w:ind w:left="401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736"/>
        </w:tabs>
        <w:ind w:left="473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56"/>
        </w:tabs>
        <w:ind w:left="545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76"/>
        </w:tabs>
        <w:ind w:left="617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96"/>
        </w:tabs>
        <w:ind w:left="689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16"/>
        </w:tabs>
        <w:ind w:left="7616" w:hanging="180"/>
      </w:pPr>
    </w:lvl>
  </w:abstractNum>
  <w:abstractNum w:abstractNumId="3" w15:restartNumberingAfterBreak="0">
    <w:nsid w:val="6C9904B4"/>
    <w:multiLevelType w:val="hybridMultilevel"/>
    <w:tmpl w:val="53D6C1D4"/>
    <w:lvl w:ilvl="0" w:tplc="0418000F">
      <w:start w:val="1"/>
      <w:numFmt w:val="decimal"/>
      <w:lvlText w:val="%1."/>
      <w:lvlJc w:val="left"/>
      <w:pPr>
        <w:ind w:left="1800" w:hanging="360"/>
      </w:pPr>
    </w:lvl>
    <w:lvl w:ilvl="1" w:tplc="04180019" w:tentative="1">
      <w:start w:val="1"/>
      <w:numFmt w:val="lowerLetter"/>
      <w:lvlText w:val="%2."/>
      <w:lvlJc w:val="left"/>
      <w:pPr>
        <w:ind w:left="2520" w:hanging="360"/>
      </w:pPr>
    </w:lvl>
    <w:lvl w:ilvl="2" w:tplc="0418001B" w:tentative="1">
      <w:start w:val="1"/>
      <w:numFmt w:val="lowerRoman"/>
      <w:lvlText w:val="%3."/>
      <w:lvlJc w:val="right"/>
      <w:pPr>
        <w:ind w:left="3240" w:hanging="180"/>
      </w:pPr>
    </w:lvl>
    <w:lvl w:ilvl="3" w:tplc="0418000F" w:tentative="1">
      <w:start w:val="1"/>
      <w:numFmt w:val="decimal"/>
      <w:lvlText w:val="%4."/>
      <w:lvlJc w:val="left"/>
      <w:pPr>
        <w:ind w:left="3960" w:hanging="360"/>
      </w:pPr>
    </w:lvl>
    <w:lvl w:ilvl="4" w:tplc="04180019" w:tentative="1">
      <w:start w:val="1"/>
      <w:numFmt w:val="lowerLetter"/>
      <w:lvlText w:val="%5."/>
      <w:lvlJc w:val="left"/>
      <w:pPr>
        <w:ind w:left="4680" w:hanging="360"/>
      </w:pPr>
    </w:lvl>
    <w:lvl w:ilvl="5" w:tplc="0418001B" w:tentative="1">
      <w:start w:val="1"/>
      <w:numFmt w:val="lowerRoman"/>
      <w:lvlText w:val="%6."/>
      <w:lvlJc w:val="right"/>
      <w:pPr>
        <w:ind w:left="5400" w:hanging="180"/>
      </w:pPr>
    </w:lvl>
    <w:lvl w:ilvl="6" w:tplc="0418000F" w:tentative="1">
      <w:start w:val="1"/>
      <w:numFmt w:val="decimal"/>
      <w:lvlText w:val="%7."/>
      <w:lvlJc w:val="left"/>
      <w:pPr>
        <w:ind w:left="6120" w:hanging="360"/>
      </w:pPr>
    </w:lvl>
    <w:lvl w:ilvl="7" w:tplc="04180019" w:tentative="1">
      <w:start w:val="1"/>
      <w:numFmt w:val="lowerLetter"/>
      <w:lvlText w:val="%8."/>
      <w:lvlJc w:val="left"/>
      <w:pPr>
        <w:ind w:left="6840" w:hanging="360"/>
      </w:pPr>
    </w:lvl>
    <w:lvl w:ilvl="8" w:tplc="0418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249E"/>
    <w:rsid w:val="00044E0C"/>
    <w:rsid w:val="000D3D68"/>
    <w:rsid w:val="00143FED"/>
    <w:rsid w:val="002814C3"/>
    <w:rsid w:val="00320D35"/>
    <w:rsid w:val="004B249E"/>
    <w:rsid w:val="0050279E"/>
    <w:rsid w:val="005E7727"/>
    <w:rsid w:val="00677B6C"/>
    <w:rsid w:val="0069027A"/>
    <w:rsid w:val="006C5D96"/>
    <w:rsid w:val="007C471C"/>
    <w:rsid w:val="00834838"/>
    <w:rsid w:val="00844130"/>
    <w:rsid w:val="009A55E2"/>
    <w:rsid w:val="009B1D0C"/>
    <w:rsid w:val="00AC2CA7"/>
    <w:rsid w:val="00B81AF4"/>
    <w:rsid w:val="00C0420D"/>
    <w:rsid w:val="00CD038D"/>
    <w:rsid w:val="00D64DA4"/>
    <w:rsid w:val="00E102BB"/>
    <w:rsid w:val="00E1494E"/>
    <w:rsid w:val="00E3044A"/>
    <w:rsid w:val="00F41772"/>
    <w:rsid w:val="00F62AB2"/>
    <w:rsid w:val="00F70238"/>
    <w:rsid w:val="00F91E2A"/>
    <w:rsid w:val="00FF0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63C8C"/>
  <w15:chartTrackingRefBased/>
  <w15:docId w15:val="{288A2CEF-56FD-4DDE-BFEE-F08D6E1F6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B249E"/>
    <w:pPr>
      <w:spacing w:after="0" w:line="240" w:lineRule="auto"/>
    </w:pPr>
    <w:rPr>
      <w:rFonts w:ascii="Arial" w:eastAsia="Times New Roman" w:hAnsi="Arial" w:cs="Times New Roman"/>
      <w:sz w:val="28"/>
      <w:szCs w:val="20"/>
    </w:rPr>
  </w:style>
  <w:style w:type="paragraph" w:styleId="Titlu1">
    <w:name w:val="heading 1"/>
    <w:basedOn w:val="Normal"/>
    <w:next w:val="Normal"/>
    <w:link w:val="Titlu1Caracter"/>
    <w:qFormat/>
    <w:rsid w:val="004B249E"/>
    <w:pPr>
      <w:keepNext/>
      <w:jc w:val="center"/>
      <w:outlineLvl w:val="0"/>
    </w:pPr>
    <w:rPr>
      <w:rFonts w:ascii="Times New Roman" w:hAnsi="Times New Roman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B249E"/>
    <w:rPr>
      <w:rFonts w:ascii="Times New Roman" w:eastAsia="Times New Roman" w:hAnsi="Times New Roman" w:cs="Times New Roman"/>
      <w:sz w:val="28"/>
      <w:szCs w:val="20"/>
    </w:rPr>
  </w:style>
  <w:style w:type="paragraph" w:styleId="Indentcorptext">
    <w:name w:val="Body Text Indent"/>
    <w:basedOn w:val="Normal"/>
    <w:link w:val="IndentcorptextCaracter"/>
    <w:rsid w:val="004B249E"/>
    <w:pPr>
      <w:spacing w:after="120"/>
      <w:ind w:left="283"/>
    </w:pPr>
  </w:style>
  <w:style w:type="character" w:customStyle="1" w:styleId="IndentcorptextCaracter">
    <w:name w:val="Indent corp text Caracter"/>
    <w:basedOn w:val="Fontdeparagrafimplicit"/>
    <w:link w:val="Indentcorptext"/>
    <w:rsid w:val="004B249E"/>
    <w:rPr>
      <w:rFonts w:ascii="Arial" w:eastAsia="Times New Roman" w:hAnsi="Arial" w:cs="Times New Roman"/>
      <w:sz w:val="28"/>
      <w:szCs w:val="20"/>
    </w:rPr>
  </w:style>
  <w:style w:type="paragraph" w:styleId="NormalWeb">
    <w:name w:val="Normal (Web)"/>
    <w:basedOn w:val="Normal"/>
    <w:uiPriority w:val="99"/>
    <w:semiHidden/>
    <w:unhideWhenUsed/>
    <w:rsid w:val="004B249E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  <w:lang w:eastAsia="ro-RO"/>
    </w:rPr>
  </w:style>
  <w:style w:type="paragraph" w:styleId="Listparagraf">
    <w:name w:val="List Paragraph"/>
    <w:basedOn w:val="Normal"/>
    <w:uiPriority w:val="34"/>
    <w:qFormat/>
    <w:rsid w:val="00D64DA4"/>
    <w:pPr>
      <w:ind w:left="720"/>
      <w:contextualSpacing/>
    </w:pPr>
  </w:style>
  <w:style w:type="paragraph" w:styleId="Antet">
    <w:name w:val="header"/>
    <w:basedOn w:val="Normal"/>
    <w:link w:val="AntetCaracter"/>
    <w:uiPriority w:val="99"/>
    <w:unhideWhenUsed/>
    <w:rsid w:val="002814C3"/>
    <w:pPr>
      <w:tabs>
        <w:tab w:val="center" w:pos="4536"/>
        <w:tab w:val="right" w:pos="9072"/>
      </w:tabs>
    </w:pPr>
  </w:style>
  <w:style w:type="character" w:customStyle="1" w:styleId="AntetCaracter">
    <w:name w:val="Antet Caracter"/>
    <w:basedOn w:val="Fontdeparagrafimplicit"/>
    <w:link w:val="Antet"/>
    <w:uiPriority w:val="99"/>
    <w:rsid w:val="002814C3"/>
    <w:rPr>
      <w:rFonts w:ascii="Arial" w:eastAsia="Times New Roman" w:hAnsi="Arial" w:cs="Times New Roman"/>
      <w:sz w:val="28"/>
      <w:szCs w:val="20"/>
    </w:rPr>
  </w:style>
  <w:style w:type="paragraph" w:styleId="Subsol">
    <w:name w:val="footer"/>
    <w:basedOn w:val="Normal"/>
    <w:link w:val="SubsolCaracter"/>
    <w:uiPriority w:val="99"/>
    <w:unhideWhenUsed/>
    <w:rsid w:val="002814C3"/>
    <w:pPr>
      <w:tabs>
        <w:tab w:val="center" w:pos="4536"/>
        <w:tab w:val="right" w:pos="9072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2814C3"/>
    <w:rPr>
      <w:rFonts w:ascii="Arial" w:eastAsia="Times New Roman" w:hAnsi="Arial" w:cs="Times New Roman"/>
      <w:sz w:val="28"/>
      <w:szCs w:val="2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50279E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50279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695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0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361</Words>
  <Characters>2094</Characters>
  <Application>Microsoft Office Word</Application>
  <DocSecurity>0</DocSecurity>
  <Lines>17</Lines>
  <Paragraphs>4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 Cotan</dc:creator>
  <cp:keywords/>
  <dc:description/>
  <cp:lastModifiedBy>Tanacu Primaria</cp:lastModifiedBy>
  <cp:revision>2</cp:revision>
  <cp:lastPrinted>2019-04-24T08:49:00Z</cp:lastPrinted>
  <dcterms:created xsi:type="dcterms:W3CDTF">2019-04-24T08:46:00Z</dcterms:created>
  <dcterms:modified xsi:type="dcterms:W3CDTF">2019-04-24T08:49:00Z</dcterms:modified>
</cp:coreProperties>
</file>